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77BB1" w14:textId="77777777" w:rsidR="00FE06D5" w:rsidRPr="00092D80" w:rsidRDefault="00475E2F" w:rsidP="0050241C">
      <w:pPr>
        <w:spacing w:line="360" w:lineRule="auto"/>
        <w:jc w:val="both"/>
      </w:pPr>
      <w:bookmarkStart w:id="0" w:name="_heading=h.gjdgxs" w:colFirst="0" w:colLast="0"/>
      <w:bookmarkEnd w:id="0"/>
      <w:r w:rsidRPr="00092D80">
        <w:rPr>
          <w:noProof/>
        </w:rPr>
        <w:drawing>
          <wp:inline distT="114300" distB="114300" distL="114300" distR="114300" wp14:anchorId="2D765421" wp14:editId="2F863441">
            <wp:extent cx="1525997" cy="860107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997" cy="860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92D80">
        <w:rPr>
          <w:noProof/>
        </w:rPr>
        <w:drawing>
          <wp:anchor distT="0" distB="0" distL="114300" distR="114300" simplePos="0" relativeHeight="251658240" behindDoc="0" locked="0" layoutInCell="1" hidden="0" allowOverlap="1" wp14:anchorId="4A8F7947" wp14:editId="7D2C868F">
            <wp:simplePos x="0" y="0"/>
            <wp:positionH relativeFrom="page">
              <wp:posOffset>1062990</wp:posOffset>
            </wp:positionH>
            <wp:positionV relativeFrom="page">
              <wp:posOffset>664845</wp:posOffset>
            </wp:positionV>
            <wp:extent cx="5285740" cy="51498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5740" cy="514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D1235F" w14:textId="77777777" w:rsidR="00FE06D5" w:rsidRPr="00092D80" w:rsidRDefault="00FE06D5" w:rsidP="0050241C">
      <w:pPr>
        <w:spacing w:line="360" w:lineRule="auto"/>
        <w:jc w:val="both"/>
      </w:pPr>
    </w:p>
    <w:p w14:paraId="6346C6E8" w14:textId="70521067" w:rsidR="00FE06D5" w:rsidRPr="00047E90" w:rsidRDefault="00B2335B" w:rsidP="002F02AA">
      <w:pPr>
        <w:spacing w:line="360" w:lineRule="auto"/>
        <w:jc w:val="center"/>
        <w:rPr>
          <w:b/>
          <w:lang w:val="en-GB"/>
        </w:rPr>
      </w:pPr>
      <w:r w:rsidRPr="00047E90">
        <w:rPr>
          <w:b/>
          <w:lang w:val="en-GB"/>
        </w:rPr>
        <w:t xml:space="preserve">A.A. </w:t>
      </w:r>
      <w:r w:rsidR="00475E2F" w:rsidRPr="00047E90">
        <w:rPr>
          <w:b/>
          <w:lang w:val="en-GB"/>
        </w:rPr>
        <w:t>2022/2023</w:t>
      </w:r>
    </w:p>
    <w:p w14:paraId="2D49927E" w14:textId="77777777" w:rsidR="00FE06D5" w:rsidRPr="00047E90" w:rsidRDefault="00FE06D5" w:rsidP="002F02AA">
      <w:pPr>
        <w:spacing w:line="360" w:lineRule="auto"/>
        <w:jc w:val="center"/>
        <w:rPr>
          <w:b/>
          <w:lang w:val="en-GB"/>
        </w:rPr>
      </w:pPr>
    </w:p>
    <w:p w14:paraId="275A864C" w14:textId="77777777" w:rsidR="002F02AA" w:rsidRPr="00047E90" w:rsidRDefault="002F02AA" w:rsidP="002F02AA">
      <w:pPr>
        <w:spacing w:line="360" w:lineRule="auto"/>
        <w:jc w:val="center"/>
        <w:rPr>
          <w:b/>
          <w:lang w:val="en-GB"/>
        </w:rPr>
      </w:pPr>
      <w:r w:rsidRPr="00047E90">
        <w:rPr>
          <w:b/>
          <w:lang w:val="en-GB"/>
        </w:rPr>
        <w:t>PROGETTO</w:t>
      </w:r>
    </w:p>
    <w:p w14:paraId="7A85A7F0" w14:textId="4099B0D9" w:rsidR="00FE06D5" w:rsidRPr="00047E90" w:rsidRDefault="002F02AA" w:rsidP="002F02AA">
      <w:pPr>
        <w:spacing w:line="360" w:lineRule="auto"/>
        <w:jc w:val="center"/>
        <w:rPr>
          <w:b/>
          <w:lang w:val="en-GB"/>
        </w:rPr>
      </w:pPr>
      <w:r w:rsidRPr="00047E90">
        <w:rPr>
          <w:b/>
          <w:lang w:val="en-GB"/>
        </w:rPr>
        <w:t xml:space="preserve"> </w:t>
      </w:r>
      <w:r w:rsidRPr="00047E90">
        <w:rPr>
          <w:b/>
          <w:i/>
          <w:lang w:val="en-GB"/>
        </w:rPr>
        <w:t>Gender Equality Spring School Kore</w:t>
      </w:r>
    </w:p>
    <w:p w14:paraId="2355A2FD" w14:textId="77777777" w:rsidR="002F02AA" w:rsidRPr="00047E90" w:rsidRDefault="002F02AA" w:rsidP="0050241C">
      <w:pPr>
        <w:spacing w:line="360" w:lineRule="auto"/>
        <w:jc w:val="both"/>
        <w:rPr>
          <w:b/>
          <w:lang w:val="en-GB"/>
        </w:rPr>
      </w:pPr>
    </w:p>
    <w:p w14:paraId="5F8D6F30" w14:textId="6D962966" w:rsidR="00FE06D5" w:rsidRPr="00092D80" w:rsidRDefault="00475E2F" w:rsidP="0050241C">
      <w:pPr>
        <w:spacing w:line="360" w:lineRule="auto"/>
        <w:jc w:val="both"/>
      </w:pPr>
      <w:r w:rsidRPr="00092D80">
        <w:rPr>
          <w:b/>
        </w:rPr>
        <w:t>Struttura</w:t>
      </w:r>
      <w:r w:rsidRPr="00092D80">
        <w:t xml:space="preserve">: Facoltà di </w:t>
      </w:r>
      <w:r w:rsidR="00047E90">
        <w:t>Scienze Economiche e G</w:t>
      </w:r>
      <w:r w:rsidR="00361444" w:rsidRPr="00092D80">
        <w:t>iuridiche</w:t>
      </w:r>
    </w:p>
    <w:p w14:paraId="4FEF5C67" w14:textId="168DAC12" w:rsidR="00FE06D5" w:rsidRPr="00092D80" w:rsidRDefault="00361444" w:rsidP="0050241C">
      <w:pPr>
        <w:spacing w:line="360" w:lineRule="auto"/>
        <w:jc w:val="both"/>
      </w:pPr>
      <w:r w:rsidRPr="00092D80">
        <w:rPr>
          <w:b/>
        </w:rPr>
        <w:t>Sede:</w:t>
      </w:r>
      <w:r w:rsidRPr="00092D80">
        <w:t xml:space="preserve"> Università degli </w:t>
      </w:r>
      <w:r w:rsidR="0050241C" w:rsidRPr="00092D80">
        <w:t xml:space="preserve">Studi </w:t>
      </w:r>
      <w:r w:rsidRPr="00092D80">
        <w:t>Kore</w:t>
      </w:r>
    </w:p>
    <w:p w14:paraId="2CB8BEB3" w14:textId="62997213" w:rsidR="00FE06D5" w:rsidRPr="00092D80" w:rsidRDefault="00047E90" w:rsidP="0050241C">
      <w:pPr>
        <w:spacing w:line="360" w:lineRule="auto"/>
        <w:jc w:val="both"/>
      </w:pPr>
      <w:r w:rsidRPr="00047E90">
        <w:rPr>
          <w:b/>
        </w:rPr>
        <w:t>Soggetti proponenti</w:t>
      </w:r>
      <w:r>
        <w:t>: Fausto Caggia, Lucia Corso, Salvatore Curreri, Alessia Gabriele, Antonella Scaravilli.</w:t>
      </w:r>
    </w:p>
    <w:p w14:paraId="4D3C3977" w14:textId="77777777" w:rsidR="00047E90" w:rsidRDefault="00047E90" w:rsidP="0050241C">
      <w:pPr>
        <w:spacing w:line="360" w:lineRule="auto"/>
        <w:jc w:val="both"/>
        <w:rPr>
          <w:b/>
        </w:rPr>
      </w:pPr>
    </w:p>
    <w:p w14:paraId="4678A65A" w14:textId="1A51BFEA" w:rsidR="00FE06D5" w:rsidRPr="00092D80" w:rsidRDefault="00475E2F" w:rsidP="0050241C">
      <w:pPr>
        <w:spacing w:line="360" w:lineRule="auto"/>
        <w:jc w:val="both"/>
      </w:pPr>
      <w:r w:rsidRPr="00092D80">
        <w:rPr>
          <w:b/>
        </w:rPr>
        <w:t>Descrizione attività</w:t>
      </w:r>
      <w:r w:rsidRPr="00092D80">
        <w:t>:</w:t>
      </w:r>
    </w:p>
    <w:p w14:paraId="3DB3FD47" w14:textId="76CBD676" w:rsidR="0050241C" w:rsidRPr="00092D80" w:rsidRDefault="0050241C" w:rsidP="0050241C">
      <w:pPr>
        <w:spacing w:line="360" w:lineRule="auto"/>
        <w:jc w:val="both"/>
      </w:pPr>
      <w:r w:rsidRPr="00092D80">
        <w:t>L’</w:t>
      </w:r>
      <w:r w:rsidR="00475E2F" w:rsidRPr="00092D80">
        <w:t>allievo</w:t>
      </w:r>
      <w:r w:rsidRPr="00092D80">
        <w:t>/a</w:t>
      </w:r>
      <w:r w:rsidR="00475E2F" w:rsidRPr="00092D80">
        <w:t xml:space="preserve"> parteciperà alle attività del</w:t>
      </w:r>
      <w:r w:rsidRPr="00092D80">
        <w:t xml:space="preserve">la </w:t>
      </w:r>
      <w:r w:rsidRPr="00092D80">
        <w:rPr>
          <w:i/>
        </w:rPr>
        <w:t>“Gender Equality Spring School Kore (GESSK) – No one left behind”</w:t>
      </w:r>
      <w:r w:rsidRPr="00092D80">
        <w:t xml:space="preserve"> ispirata ai seguenti </w:t>
      </w:r>
      <w:r w:rsidRPr="00092D80">
        <w:rPr>
          <w:i/>
        </w:rPr>
        <w:t>considerando</w:t>
      </w:r>
      <w:r w:rsidRPr="00092D80">
        <w:t>:</w:t>
      </w:r>
      <w:r w:rsidRPr="00092D80">
        <w:rPr>
          <w:i/>
        </w:rPr>
        <w:t xml:space="preserve"> </w:t>
      </w:r>
    </w:p>
    <w:p w14:paraId="7A61AD80" w14:textId="0F25F07B" w:rsidR="0050241C" w:rsidRPr="00092D80" w:rsidRDefault="00475E2F" w:rsidP="0050241C">
      <w:pPr>
        <w:spacing w:line="360" w:lineRule="auto"/>
        <w:jc w:val="both"/>
      </w:pPr>
      <w:r w:rsidRPr="00092D80">
        <w:t xml:space="preserve"> </w:t>
      </w:r>
      <w:r w:rsidR="0050241C" w:rsidRPr="00092D80">
        <w:t xml:space="preserve">- che la </w:t>
      </w:r>
      <w:r w:rsidR="0050241C" w:rsidRPr="00092D80">
        <w:rPr>
          <w:b/>
        </w:rPr>
        <w:t>Strategia europea per la parità di genere</w:t>
      </w:r>
      <w:r w:rsidR="0050241C" w:rsidRPr="00092D80">
        <w:t xml:space="preserve"> </w:t>
      </w:r>
      <w:r w:rsidR="0050241C" w:rsidRPr="00092D80">
        <w:rPr>
          <w:b/>
        </w:rPr>
        <w:t>2020-2025</w:t>
      </w:r>
      <w:r w:rsidR="0050241C" w:rsidRPr="00092D80">
        <w:t xml:space="preserve"> si prefigge di raggiungere entro i prossimi cinque anni l’obiettivo della parità di genere all’interno dell’Unione europea;</w:t>
      </w:r>
    </w:p>
    <w:p w14:paraId="1049FFD7" w14:textId="77777777" w:rsidR="0050241C" w:rsidRPr="00092D80" w:rsidRDefault="0050241C" w:rsidP="0050241C">
      <w:pPr>
        <w:spacing w:line="360" w:lineRule="auto"/>
        <w:jc w:val="both"/>
      </w:pPr>
      <w:r w:rsidRPr="00092D80">
        <w:t xml:space="preserve">- che il raggiungimento </w:t>
      </w:r>
      <w:r w:rsidRPr="00092D80">
        <w:rPr>
          <w:b/>
        </w:rPr>
        <w:t>dell’obiettivo di sviluppo sostenibile n. 5 – Gender Equality</w:t>
      </w:r>
      <w:r w:rsidRPr="00092D80">
        <w:t xml:space="preserve"> – inserito nell’Agenda 2030, adottata nel 2015 dall’Assemblea Generale delle Nazioni Unite, si fonda, tra gli altri, sul principio chiave del “</w:t>
      </w:r>
      <w:r w:rsidRPr="00092D80">
        <w:rPr>
          <w:i/>
        </w:rPr>
        <w:t>no one left behind</w:t>
      </w:r>
      <w:r w:rsidRPr="00092D80">
        <w:t>”;</w:t>
      </w:r>
    </w:p>
    <w:p w14:paraId="01E883CC" w14:textId="77777777" w:rsidR="0050241C" w:rsidRPr="00092D80" w:rsidRDefault="0050241C" w:rsidP="0050241C">
      <w:pPr>
        <w:spacing w:line="360" w:lineRule="auto"/>
        <w:jc w:val="both"/>
      </w:pPr>
      <w:r w:rsidRPr="00092D80">
        <w:t xml:space="preserve">- che i motivi per cui va raggiunto il </w:t>
      </w:r>
      <w:r w:rsidRPr="00092D80">
        <w:rPr>
          <w:i/>
        </w:rPr>
        <w:t>target</w:t>
      </w:r>
      <w:r w:rsidRPr="00092D80">
        <w:t xml:space="preserve"> della parità di genere non hanno a che fare unicamente con questioni di giustizia sociale, ma riguardano il necessario utilizzo «di tutti i nostri talenti e la nostra diversità», al fine di </w:t>
      </w:r>
      <w:r w:rsidRPr="00092D80">
        <w:rPr>
          <w:b/>
        </w:rPr>
        <w:t>aumentare posti di lavoro e produttività</w:t>
      </w:r>
      <w:r w:rsidRPr="00092D80">
        <w:t xml:space="preserve">, soprattutto «mano a mano che si procede verso </w:t>
      </w:r>
      <w:r w:rsidRPr="00092D80">
        <w:rPr>
          <w:b/>
        </w:rPr>
        <w:t>le transizioni verde e digitale</w:t>
      </w:r>
      <w:r w:rsidRPr="00092D80">
        <w:t xml:space="preserve"> e si fronteggiano le sfide demografiche»;</w:t>
      </w:r>
    </w:p>
    <w:p w14:paraId="5014CE6C" w14:textId="77777777" w:rsidR="0050241C" w:rsidRPr="00092D80" w:rsidRDefault="0050241C" w:rsidP="0050241C">
      <w:pPr>
        <w:spacing w:line="360" w:lineRule="auto"/>
        <w:jc w:val="both"/>
      </w:pPr>
      <w:r w:rsidRPr="00092D80">
        <w:t>- che secondo le stime dell’Eige, il miglioramento dell’uguaglianza di genere potrebbe portare a un aumento del Pil fino a 3,15 trilioni di euro entro il 2050;</w:t>
      </w:r>
    </w:p>
    <w:p w14:paraId="493FF09C" w14:textId="0E07C086" w:rsidR="0050241C" w:rsidRDefault="0050241C" w:rsidP="0050241C">
      <w:pPr>
        <w:spacing w:line="360" w:lineRule="auto"/>
        <w:jc w:val="both"/>
      </w:pPr>
      <w:r w:rsidRPr="00092D80">
        <w:t xml:space="preserve">- che secondo il </w:t>
      </w:r>
      <w:r w:rsidRPr="00092D80">
        <w:rPr>
          <w:b/>
        </w:rPr>
        <w:t>Global gender gap report 2020</w:t>
      </w:r>
      <w:r w:rsidRPr="00092D80">
        <w:t xml:space="preserve"> presentato dal World economic forum serviranno 99 anni e mezzo per colmare il gap esistente tra uomini e donne nel mondo, nel caso </w:t>
      </w:r>
      <w:r w:rsidRPr="00092D80">
        <w:lastRenderedPageBreak/>
        <w:t>in cui si mantenga il ritmo tenuto dal 2006 (anno della prima edizione del rapporto) fino ad oggi; mentre saranno necessari 257 anni perché si raggiunga la parità nella partecipazione economica;</w:t>
      </w:r>
    </w:p>
    <w:p w14:paraId="591F47FB" w14:textId="464BE4C7" w:rsidR="00047E90" w:rsidRPr="00047E90" w:rsidRDefault="00047E90" w:rsidP="00047E90">
      <w:pPr>
        <w:spacing w:line="360" w:lineRule="auto"/>
        <w:jc w:val="both"/>
      </w:pPr>
      <w:r>
        <w:t xml:space="preserve">- </w:t>
      </w:r>
      <w:r w:rsidRPr="00047E90">
        <w:t>che l'educazione è ritenuta uno dei principali strumenti di contrasto alla discriminazione, come recita l'</w:t>
      </w:r>
      <w:r>
        <w:t xml:space="preserve">art. 10 della </w:t>
      </w:r>
      <w:bookmarkStart w:id="1" w:name="_GoBack"/>
      <w:bookmarkEnd w:id="1"/>
      <w:r>
        <w:t>Convenzione per l’</w:t>
      </w:r>
      <w:r w:rsidRPr="00047E90">
        <w:t>eliminazione di ogni forma di discriminazione nei confronti delle donne (</w:t>
      </w:r>
      <w:r w:rsidRPr="00047E90">
        <w:rPr>
          <w:b/>
          <w:bCs/>
        </w:rPr>
        <w:t>CEDAW</w:t>
      </w:r>
      <w:r w:rsidRPr="00047E90">
        <w:t>).</w:t>
      </w:r>
    </w:p>
    <w:p w14:paraId="34FE6651" w14:textId="77777777" w:rsidR="0050241C" w:rsidRPr="00092D80" w:rsidRDefault="0050241C" w:rsidP="0050241C">
      <w:pPr>
        <w:spacing w:line="360" w:lineRule="auto"/>
        <w:jc w:val="both"/>
      </w:pPr>
      <w:r w:rsidRPr="00092D80">
        <w:t xml:space="preserve">- che un fronte di azione è quello della </w:t>
      </w:r>
      <w:r w:rsidRPr="00092D80">
        <w:rPr>
          <w:b/>
        </w:rPr>
        <w:t xml:space="preserve">lotta agli </w:t>
      </w:r>
      <w:r w:rsidRPr="00092D80">
        <w:rPr>
          <w:b/>
          <w:i/>
        </w:rPr>
        <w:t>stereotipi di genere</w:t>
      </w:r>
      <w:r w:rsidRPr="00092D80">
        <w:t xml:space="preserve"> indicati come «una delle cause profonde della disparità» in tutti i settori della società e che, spesso, si legano ad altri stereotipi basati sulla razza o l’origine etnica, la religione o le convinzioni personali, la disabilità, l’età o l’orientamento sessuale;</w:t>
      </w:r>
    </w:p>
    <w:p w14:paraId="1EA7FC82" w14:textId="3A0E9477" w:rsidR="0050241C" w:rsidRPr="00092D80" w:rsidRDefault="0050241C" w:rsidP="0050241C">
      <w:pPr>
        <w:spacing w:line="360" w:lineRule="auto"/>
        <w:jc w:val="both"/>
      </w:pPr>
      <w:r w:rsidRPr="00092D80">
        <w:t xml:space="preserve">- che pertanto è un valore strategico </w:t>
      </w:r>
      <w:r w:rsidRPr="00092D80">
        <w:rPr>
          <w:b/>
          <w:i/>
        </w:rPr>
        <w:t>coinvolgere e formare le giovani generazioni</w:t>
      </w:r>
      <w:r w:rsidRPr="00092D80">
        <w:t xml:space="preserve"> di studenti </w:t>
      </w:r>
      <w:r w:rsidR="00092D80" w:rsidRPr="00092D80">
        <w:t xml:space="preserve">e di studentesse </w:t>
      </w:r>
      <w:r w:rsidRPr="00092D80">
        <w:t>sui temi della non discriminazione e dell’equità di genere;</w:t>
      </w:r>
    </w:p>
    <w:p w14:paraId="3B2962EB" w14:textId="150158B5" w:rsidR="0050241C" w:rsidRPr="00092D80" w:rsidRDefault="0050241C" w:rsidP="0050241C">
      <w:pPr>
        <w:spacing w:line="360" w:lineRule="auto"/>
        <w:jc w:val="both"/>
      </w:pPr>
      <w:r w:rsidRPr="00092D80">
        <w:t xml:space="preserve">- che la divulgazione di contenuti scientifici è una delle </w:t>
      </w:r>
      <w:r w:rsidRPr="00092D80">
        <w:rPr>
          <w:i/>
        </w:rPr>
        <w:t>mission</w:t>
      </w:r>
      <w:r w:rsidRPr="00092D80">
        <w:t xml:space="preserve"> dell’Istituzione Universitaria attraverso </w:t>
      </w:r>
      <w:r w:rsidRPr="00092D80">
        <w:rPr>
          <w:b/>
        </w:rPr>
        <w:t>il dialogo con la comunità non solo scientifica e il coinvolgimento di studenti delle scuole e dei soggetti interessati</w:t>
      </w:r>
      <w:r w:rsidRPr="00092D80">
        <w:t>;</w:t>
      </w:r>
    </w:p>
    <w:p w14:paraId="21740B76" w14:textId="77777777" w:rsidR="004F6689" w:rsidRDefault="004F6689" w:rsidP="004F6689">
      <w:pPr>
        <w:spacing w:line="360" w:lineRule="auto"/>
        <w:jc w:val="both"/>
        <w:rPr>
          <w:b/>
          <w:u w:val="single"/>
        </w:rPr>
      </w:pPr>
    </w:p>
    <w:p w14:paraId="3DC4B626" w14:textId="0D392E13" w:rsidR="0050241C" w:rsidRPr="00092D80" w:rsidRDefault="00092D80" w:rsidP="004F6689">
      <w:pPr>
        <w:spacing w:line="360" w:lineRule="auto"/>
        <w:jc w:val="both"/>
      </w:pPr>
      <w:r w:rsidRPr="004F6689">
        <w:rPr>
          <w:b/>
          <w:u w:val="single"/>
        </w:rPr>
        <w:t xml:space="preserve">Obiettivi </w:t>
      </w:r>
      <w:r w:rsidR="004F6689">
        <w:rPr>
          <w:b/>
          <w:u w:val="single"/>
        </w:rPr>
        <w:t xml:space="preserve">formativi </w:t>
      </w:r>
      <w:r w:rsidRPr="004F6689">
        <w:rPr>
          <w:b/>
          <w:u w:val="single"/>
        </w:rPr>
        <w:t xml:space="preserve">della </w:t>
      </w:r>
      <w:r w:rsidR="004F6689" w:rsidRPr="004F6689">
        <w:rPr>
          <w:b/>
          <w:u w:val="single"/>
        </w:rPr>
        <w:t>GESSK</w:t>
      </w:r>
    </w:p>
    <w:p w14:paraId="3E8CB568" w14:textId="095A6768" w:rsidR="0050241C" w:rsidRDefault="004F6689" w:rsidP="0050241C">
      <w:pPr>
        <w:spacing w:line="360" w:lineRule="auto"/>
        <w:jc w:val="both"/>
      </w:pPr>
      <w:r>
        <w:t>L</w:t>
      </w:r>
      <w:r w:rsidR="0050241C" w:rsidRPr="00092D80">
        <w:t xml:space="preserve">’istituzione di una </w:t>
      </w:r>
      <w:r w:rsidRPr="004F6689">
        <w:rPr>
          <w:b/>
          <w:i/>
        </w:rPr>
        <w:t>Gender Equality Spring S</w:t>
      </w:r>
      <w:r w:rsidR="0050241C" w:rsidRPr="004F6689">
        <w:rPr>
          <w:b/>
          <w:i/>
        </w:rPr>
        <w:t>chool</w:t>
      </w:r>
      <w:r w:rsidR="0050241C" w:rsidRPr="00092D80">
        <w:t xml:space="preserve"> </w:t>
      </w:r>
      <w:r>
        <w:t xml:space="preserve">è </w:t>
      </w:r>
      <w:r w:rsidR="0050241C" w:rsidRPr="00092D80">
        <w:t>destinata alla formazione di studenti</w:t>
      </w:r>
      <w:r>
        <w:t xml:space="preserve"> e di studentesse </w:t>
      </w:r>
      <w:r w:rsidR="0050241C" w:rsidRPr="00092D80">
        <w:t>delle scuole superiori e</w:t>
      </w:r>
      <w:r>
        <w:t xml:space="preserve">d è </w:t>
      </w:r>
      <w:r w:rsidR="0050241C" w:rsidRPr="00092D80">
        <w:t>articolata in brevi seminari “divulgativi” della durata di due ore, tenuti da docenti della Facoltà su tematiche di genere, sotto i vari profili interdisciplinari, per un totale di 15 ore.</w:t>
      </w:r>
    </w:p>
    <w:p w14:paraId="1D23D6AB" w14:textId="2EA0EA63" w:rsidR="003B51D2" w:rsidRPr="00092D80" w:rsidRDefault="003B51D2" w:rsidP="0050241C">
      <w:pPr>
        <w:spacing w:line="360" w:lineRule="auto"/>
        <w:jc w:val="both"/>
      </w:pPr>
      <w:r>
        <w:t>Il format sarà quello del seminario divulgativo con l’ausilio di filmati e proiezioni di power point</w:t>
      </w:r>
      <w:r w:rsidR="00B17E49">
        <w:t>, avvalendosi anche di modalità di lavoro di gruppo</w:t>
      </w:r>
      <w:r>
        <w:t>.</w:t>
      </w:r>
    </w:p>
    <w:p w14:paraId="37183C4F" w14:textId="77777777" w:rsidR="0050241C" w:rsidRPr="00092D80" w:rsidRDefault="0050241C" w:rsidP="0050241C">
      <w:pPr>
        <w:spacing w:line="360" w:lineRule="auto"/>
        <w:jc w:val="both"/>
      </w:pPr>
      <w:r w:rsidRPr="00092D80">
        <w:t>Alla frequenza alla Spring School potrebbe alternativamente (o cumulativamente) riconoscersi:</w:t>
      </w:r>
    </w:p>
    <w:p w14:paraId="37CE8142" w14:textId="77777777" w:rsidR="0050241C" w:rsidRPr="00092D80" w:rsidRDefault="0050241C" w:rsidP="0050241C">
      <w:pPr>
        <w:spacing w:line="360" w:lineRule="auto"/>
        <w:jc w:val="both"/>
      </w:pPr>
      <w:r w:rsidRPr="00092D80">
        <w:t>- un attestato spendibile come attività scolastiche extracurriculari;</w:t>
      </w:r>
    </w:p>
    <w:p w14:paraId="0841A3A9" w14:textId="52337BCF" w:rsidR="0050241C" w:rsidRPr="00092D80" w:rsidRDefault="0050241C" w:rsidP="0050241C">
      <w:pPr>
        <w:spacing w:line="360" w:lineRule="auto"/>
        <w:jc w:val="both"/>
      </w:pPr>
      <w:r w:rsidRPr="00092D80">
        <w:t>- ovvero un credito formativo universitario spendibile in seguito all’iscrizione presso l’Ateneo.</w:t>
      </w:r>
    </w:p>
    <w:p w14:paraId="3077D813" w14:textId="77777777" w:rsidR="00FE06D5" w:rsidRPr="00092D80" w:rsidRDefault="00FE06D5" w:rsidP="0050241C">
      <w:pPr>
        <w:spacing w:line="360" w:lineRule="auto"/>
        <w:jc w:val="both"/>
      </w:pPr>
    </w:p>
    <w:p w14:paraId="00A92952" w14:textId="77777777" w:rsidR="00FE06D5" w:rsidRPr="00092D80" w:rsidRDefault="00475E2F" w:rsidP="0050241C">
      <w:pPr>
        <w:spacing w:line="360" w:lineRule="auto"/>
        <w:jc w:val="both"/>
        <w:rPr>
          <w:b/>
        </w:rPr>
      </w:pPr>
      <w:r w:rsidRPr="00092D80">
        <w:rPr>
          <w:b/>
        </w:rPr>
        <w:t>Competenze trasversali:</w:t>
      </w:r>
    </w:p>
    <w:p w14:paraId="74A2EF26" w14:textId="397F2DE9" w:rsidR="00FE06D5" w:rsidRPr="00092D80" w:rsidRDefault="00475E2F" w:rsidP="0050241C">
      <w:pPr>
        <w:spacing w:line="360" w:lineRule="auto"/>
        <w:jc w:val="both"/>
      </w:pPr>
      <w:r w:rsidRPr="00092D80">
        <w:t>Capacit</w:t>
      </w:r>
      <w:r w:rsidR="00361444" w:rsidRPr="00092D80">
        <w:t>à</w:t>
      </w:r>
      <w:r w:rsidRPr="00092D80">
        <w:t xml:space="preserve"> di diagnosi</w:t>
      </w:r>
    </w:p>
    <w:p w14:paraId="29BD8622" w14:textId="286CFEF1" w:rsidR="00FE06D5" w:rsidRPr="00092D80" w:rsidRDefault="00475E2F" w:rsidP="0050241C">
      <w:pPr>
        <w:spacing w:line="360" w:lineRule="auto"/>
        <w:jc w:val="both"/>
      </w:pPr>
      <w:r w:rsidRPr="00092D80">
        <w:t>Capacit</w:t>
      </w:r>
      <w:r w:rsidR="00D40690" w:rsidRPr="00092D80">
        <w:t>à</w:t>
      </w:r>
      <w:r w:rsidRPr="00092D80">
        <w:t xml:space="preserve"> di </w:t>
      </w:r>
      <w:r w:rsidRPr="00092D80">
        <w:rPr>
          <w:i/>
        </w:rPr>
        <w:t>problem solving</w:t>
      </w:r>
    </w:p>
    <w:p w14:paraId="66CF98FF" w14:textId="787D2915" w:rsidR="00FE06D5" w:rsidRPr="00092D80" w:rsidRDefault="00475E2F" w:rsidP="0050241C">
      <w:pPr>
        <w:spacing w:line="360" w:lineRule="auto"/>
        <w:jc w:val="both"/>
      </w:pPr>
      <w:r w:rsidRPr="00092D80">
        <w:t>Capacit</w:t>
      </w:r>
      <w:r w:rsidR="00D40690" w:rsidRPr="00092D80">
        <w:t>à</w:t>
      </w:r>
      <w:r w:rsidRPr="00092D80">
        <w:t xml:space="preserve"> di comunicazione</w:t>
      </w:r>
    </w:p>
    <w:p w14:paraId="452D55E3" w14:textId="749DFA0B" w:rsidR="00FE06D5" w:rsidRPr="00092D80" w:rsidRDefault="00475E2F" w:rsidP="0050241C">
      <w:pPr>
        <w:spacing w:line="360" w:lineRule="auto"/>
        <w:jc w:val="both"/>
      </w:pPr>
      <w:r w:rsidRPr="00092D80">
        <w:t>Capacit</w:t>
      </w:r>
      <w:r w:rsidR="00D40690" w:rsidRPr="00092D80">
        <w:t>à</w:t>
      </w:r>
      <w:r w:rsidRPr="00092D80">
        <w:t xml:space="preserve"> di organizzare il proprio lavoro</w:t>
      </w:r>
    </w:p>
    <w:p w14:paraId="7744CAD7" w14:textId="6B8E7C18" w:rsidR="00FE06D5" w:rsidRPr="00092D80" w:rsidRDefault="00475E2F" w:rsidP="0050241C">
      <w:pPr>
        <w:spacing w:line="360" w:lineRule="auto"/>
        <w:jc w:val="both"/>
      </w:pPr>
      <w:r w:rsidRPr="00092D80">
        <w:lastRenderedPageBreak/>
        <w:t>Capacit</w:t>
      </w:r>
      <w:r w:rsidR="00D40690" w:rsidRPr="00092D80">
        <w:t>à</w:t>
      </w:r>
      <w:r w:rsidRPr="00092D80">
        <w:t xml:space="preserve"> di gestione del tempo</w:t>
      </w:r>
    </w:p>
    <w:p w14:paraId="25269118" w14:textId="543B878C" w:rsidR="00FE06D5" w:rsidRPr="00092D80" w:rsidRDefault="00475E2F" w:rsidP="0050241C">
      <w:pPr>
        <w:spacing w:line="360" w:lineRule="auto"/>
        <w:jc w:val="both"/>
      </w:pPr>
      <w:r w:rsidRPr="00092D80">
        <w:t>Capacit</w:t>
      </w:r>
      <w:r w:rsidR="00D40690" w:rsidRPr="00092D80">
        <w:t>à</w:t>
      </w:r>
      <w:r w:rsidRPr="00092D80">
        <w:t xml:space="preserve"> di adattamento a diversi ambienti</w:t>
      </w:r>
    </w:p>
    <w:p w14:paraId="53990A47" w14:textId="77777777" w:rsidR="00FE06D5" w:rsidRPr="00092D80" w:rsidRDefault="00475E2F" w:rsidP="0050241C">
      <w:pPr>
        <w:spacing w:line="360" w:lineRule="auto"/>
        <w:jc w:val="both"/>
      </w:pPr>
      <w:r w:rsidRPr="00092D80">
        <w:t>Attitudini al lavoro di gruppo</w:t>
      </w:r>
    </w:p>
    <w:p w14:paraId="312C275A" w14:textId="77777777" w:rsidR="00FE06D5" w:rsidRPr="00092D80" w:rsidRDefault="00475E2F" w:rsidP="0050241C">
      <w:pPr>
        <w:spacing w:line="360" w:lineRule="auto"/>
        <w:jc w:val="both"/>
      </w:pPr>
      <w:r w:rsidRPr="00092D80">
        <w:t>Spirito di iniziativa</w:t>
      </w:r>
    </w:p>
    <w:p w14:paraId="05EE6E35" w14:textId="22820631" w:rsidR="00FE06D5" w:rsidRPr="00092D80" w:rsidRDefault="00475E2F" w:rsidP="0050241C">
      <w:pPr>
        <w:spacing w:line="360" w:lineRule="auto"/>
        <w:jc w:val="both"/>
      </w:pPr>
      <w:r w:rsidRPr="00092D80">
        <w:t>Capacit</w:t>
      </w:r>
      <w:r w:rsidR="00D40690" w:rsidRPr="00092D80">
        <w:t>à</w:t>
      </w:r>
      <w:r w:rsidRPr="00092D80">
        <w:t xml:space="preserve"> nelle flessibilit</w:t>
      </w:r>
      <w:r w:rsidR="00D40690" w:rsidRPr="00092D80">
        <w:t>à</w:t>
      </w:r>
    </w:p>
    <w:p w14:paraId="270697CF" w14:textId="77777777" w:rsidR="00FE06D5" w:rsidRPr="00092D80" w:rsidRDefault="00FE06D5" w:rsidP="0050241C">
      <w:pPr>
        <w:spacing w:line="360" w:lineRule="auto"/>
        <w:jc w:val="both"/>
      </w:pPr>
    </w:p>
    <w:p w14:paraId="42FAAEA6" w14:textId="77777777" w:rsidR="00FE06D5" w:rsidRPr="00092D80" w:rsidRDefault="00475E2F" w:rsidP="0050241C">
      <w:pPr>
        <w:spacing w:line="360" w:lineRule="auto"/>
        <w:jc w:val="both"/>
        <w:rPr>
          <w:b/>
        </w:rPr>
      </w:pPr>
      <w:r w:rsidRPr="00092D80">
        <w:rPr>
          <w:b/>
        </w:rPr>
        <w:t>Periodo del progetto:</w:t>
      </w:r>
    </w:p>
    <w:p w14:paraId="260AF6F7" w14:textId="246E2FAE" w:rsidR="00FE06D5" w:rsidRPr="00092D80" w:rsidRDefault="00D40690" w:rsidP="0050241C">
      <w:pPr>
        <w:spacing w:line="360" w:lineRule="auto"/>
        <w:jc w:val="both"/>
      </w:pPr>
      <w:r w:rsidRPr="00092D80">
        <w:t>Mesi</w:t>
      </w:r>
      <w:r w:rsidR="00475E2F" w:rsidRPr="00092D80">
        <w:t>: Marzo Aprile Maggio</w:t>
      </w:r>
    </w:p>
    <w:p w14:paraId="0DB12159" w14:textId="73A2E43A" w:rsidR="00FE06D5" w:rsidRPr="00092D80" w:rsidRDefault="00D40690" w:rsidP="0050241C">
      <w:pPr>
        <w:spacing w:line="360" w:lineRule="auto"/>
        <w:jc w:val="both"/>
      </w:pPr>
      <w:r w:rsidRPr="00092D80">
        <w:t>Giorni</w:t>
      </w:r>
      <w:r w:rsidR="00114A07">
        <w:t xml:space="preserve">: </w:t>
      </w:r>
      <w:r w:rsidR="00475E2F" w:rsidRPr="00092D80">
        <w:t>mercoled</w:t>
      </w:r>
      <w:r w:rsidRPr="00092D80">
        <w:t>ì</w:t>
      </w:r>
      <w:r w:rsidR="00475E2F" w:rsidRPr="00092D80">
        <w:t xml:space="preserve"> gioved</w:t>
      </w:r>
      <w:r w:rsidRPr="00092D80">
        <w:t>ì</w:t>
      </w:r>
      <w:r w:rsidR="00FF2F0F">
        <w:t xml:space="preserve"> venerdì</w:t>
      </w:r>
    </w:p>
    <w:p w14:paraId="5F590EF9" w14:textId="77777777" w:rsidR="00FE06D5" w:rsidRPr="00092D80" w:rsidRDefault="00FE06D5" w:rsidP="0050241C">
      <w:pPr>
        <w:spacing w:line="360" w:lineRule="auto"/>
        <w:jc w:val="both"/>
      </w:pPr>
    </w:p>
    <w:p w14:paraId="76A056C6" w14:textId="77777777" w:rsidR="00FE06D5" w:rsidRPr="00092D80" w:rsidRDefault="00475E2F" w:rsidP="0050241C">
      <w:pPr>
        <w:spacing w:line="360" w:lineRule="auto"/>
        <w:jc w:val="both"/>
      </w:pPr>
      <w:r w:rsidRPr="00092D80">
        <w:rPr>
          <w:b/>
        </w:rPr>
        <w:t>Orario</w:t>
      </w:r>
      <w:r w:rsidRPr="00092D80">
        <w:t>: pomeridiano (13:00 -19:00)</w:t>
      </w:r>
    </w:p>
    <w:p w14:paraId="002DCE7D" w14:textId="77777777" w:rsidR="00FE06D5" w:rsidRPr="00092D80" w:rsidRDefault="00FE06D5" w:rsidP="0050241C">
      <w:pPr>
        <w:spacing w:line="360" w:lineRule="auto"/>
        <w:jc w:val="both"/>
        <w:rPr>
          <w:b/>
        </w:rPr>
      </w:pPr>
    </w:p>
    <w:p w14:paraId="78573BE4" w14:textId="35EF4A8D" w:rsidR="00FE06D5" w:rsidRPr="00092D80" w:rsidRDefault="00475E2F" w:rsidP="0050241C">
      <w:pPr>
        <w:spacing w:line="360" w:lineRule="auto"/>
        <w:jc w:val="both"/>
      </w:pPr>
      <w:r w:rsidRPr="00092D80">
        <w:rPr>
          <w:b/>
        </w:rPr>
        <w:t>Ore di attivit</w:t>
      </w:r>
      <w:r w:rsidR="00D40690" w:rsidRPr="00092D80">
        <w:rPr>
          <w:b/>
        </w:rPr>
        <w:t>à</w:t>
      </w:r>
      <w:r w:rsidRPr="00092D80">
        <w:rPr>
          <w:b/>
        </w:rPr>
        <w:t xml:space="preserve"> previste per studente</w:t>
      </w:r>
      <w:r w:rsidRPr="00092D80">
        <w:t xml:space="preserve">: </w:t>
      </w:r>
      <w:r w:rsidR="00FF2F0F">
        <w:t>15</w:t>
      </w:r>
    </w:p>
    <w:p w14:paraId="45A199A8" w14:textId="77777777" w:rsidR="00FE06D5" w:rsidRPr="00092D80" w:rsidRDefault="00FE06D5" w:rsidP="0050241C">
      <w:pPr>
        <w:spacing w:line="360" w:lineRule="auto"/>
        <w:jc w:val="both"/>
      </w:pPr>
    </w:p>
    <w:p w14:paraId="6390A59C" w14:textId="77777777" w:rsidR="00FE06D5" w:rsidRPr="00092D80" w:rsidRDefault="00475E2F" w:rsidP="0050241C">
      <w:pPr>
        <w:spacing w:line="360" w:lineRule="auto"/>
        <w:jc w:val="both"/>
        <w:rPr>
          <w:b/>
        </w:rPr>
      </w:pPr>
      <w:r w:rsidRPr="00092D80">
        <w:rPr>
          <w:b/>
        </w:rPr>
        <w:t>Tipologia di Istituto di provenienza degli studenti</w:t>
      </w:r>
    </w:p>
    <w:p w14:paraId="6B9557BF" w14:textId="5AF20376" w:rsidR="00FE06D5" w:rsidRPr="00092D80" w:rsidRDefault="00D40690" w:rsidP="0050241C">
      <w:pPr>
        <w:spacing w:line="360" w:lineRule="auto"/>
        <w:jc w:val="both"/>
      </w:pPr>
      <w:r w:rsidRPr="00092D80">
        <w:t>Scuole</w:t>
      </w:r>
      <w:r w:rsidR="00475E2F" w:rsidRPr="00092D80">
        <w:t>: Liceo Artistico | Liceo Scientifico | IT Meccanico | IT Elettronico/Elettrotecnico | IT Moda | IT</w:t>
      </w:r>
      <w:r w:rsidRPr="00092D80">
        <w:t xml:space="preserve"> </w:t>
      </w:r>
      <w:r w:rsidR="00475E2F" w:rsidRPr="00092D80">
        <w:t>Costruzioni | IP Industriali |</w:t>
      </w:r>
    </w:p>
    <w:p w14:paraId="5B543950" w14:textId="77777777" w:rsidR="00FE06D5" w:rsidRPr="00092D80" w:rsidRDefault="00FE06D5" w:rsidP="0050241C">
      <w:pPr>
        <w:spacing w:line="360" w:lineRule="auto"/>
        <w:jc w:val="both"/>
      </w:pPr>
    </w:p>
    <w:p w14:paraId="4927A6E0" w14:textId="77777777" w:rsidR="00FE06D5" w:rsidRPr="00092D80" w:rsidRDefault="00475E2F" w:rsidP="0050241C">
      <w:pPr>
        <w:spacing w:line="360" w:lineRule="auto"/>
        <w:jc w:val="both"/>
        <w:rPr>
          <w:b/>
        </w:rPr>
      </w:pPr>
      <w:r w:rsidRPr="00092D80">
        <w:rPr>
          <w:b/>
        </w:rPr>
        <w:t>Classi ammesse</w:t>
      </w:r>
    </w:p>
    <w:p w14:paraId="1139C009" w14:textId="77777777" w:rsidR="00FE06D5" w:rsidRPr="00092D80" w:rsidRDefault="00475E2F" w:rsidP="0050241C">
      <w:pPr>
        <w:spacing w:line="360" w:lineRule="auto"/>
        <w:jc w:val="both"/>
      </w:pPr>
      <w:r w:rsidRPr="00092D80">
        <w:t>Classi 3 | 4 | 5 |</w:t>
      </w:r>
    </w:p>
    <w:p w14:paraId="6F88D8E2" w14:textId="77777777" w:rsidR="00FE06D5" w:rsidRPr="00092D80" w:rsidRDefault="00FE06D5" w:rsidP="0050241C">
      <w:pPr>
        <w:spacing w:line="360" w:lineRule="auto"/>
        <w:jc w:val="both"/>
      </w:pPr>
    </w:p>
    <w:p w14:paraId="6FF5381B" w14:textId="77777777" w:rsidR="00FE06D5" w:rsidRDefault="00475E2F" w:rsidP="0050241C">
      <w:pPr>
        <w:spacing w:line="360" w:lineRule="auto"/>
        <w:jc w:val="both"/>
        <w:rPr>
          <w:b/>
        </w:rPr>
      </w:pPr>
      <w:r w:rsidRPr="00092D80">
        <w:rPr>
          <w:b/>
        </w:rPr>
        <w:t xml:space="preserve">Numero di Posti disponibili: </w:t>
      </w:r>
    </w:p>
    <w:p w14:paraId="4B1A777C" w14:textId="5166B7F9" w:rsidR="00FF2F0F" w:rsidRPr="00FF2F0F" w:rsidRDefault="00FF2F0F" w:rsidP="0050241C">
      <w:pPr>
        <w:spacing w:line="360" w:lineRule="auto"/>
        <w:jc w:val="both"/>
      </w:pPr>
      <w:r w:rsidRPr="00FF2F0F">
        <w:t>50</w:t>
      </w:r>
    </w:p>
    <w:sectPr w:rsidR="00FF2F0F" w:rsidRPr="00FF2F0F">
      <w:footerReference w:type="even" r:id="rId10"/>
      <w:footerReference w:type="default" r:id="rId11"/>
      <w:pgSz w:w="11900" w:h="16840"/>
      <w:pgMar w:top="212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1FB5B" w14:textId="77777777" w:rsidR="00EE281A" w:rsidRDefault="00EE281A" w:rsidP="0050241C">
      <w:r>
        <w:separator/>
      </w:r>
    </w:p>
  </w:endnote>
  <w:endnote w:type="continuationSeparator" w:id="0">
    <w:p w14:paraId="6899D601" w14:textId="77777777" w:rsidR="00EE281A" w:rsidRDefault="00EE281A" w:rsidP="0050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80BFE" w14:textId="77777777" w:rsidR="00092D80" w:rsidRDefault="00092D80" w:rsidP="00092D8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A55AAD9" w14:textId="77777777" w:rsidR="00092D80" w:rsidRDefault="00092D80" w:rsidP="005024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9C700" w14:textId="761A48CD" w:rsidR="00092D80" w:rsidRDefault="00092D80" w:rsidP="00092D8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47E9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43F061A" w14:textId="77777777" w:rsidR="00092D80" w:rsidRDefault="00092D80" w:rsidP="005024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19BDB" w14:textId="77777777" w:rsidR="00EE281A" w:rsidRDefault="00EE281A" w:rsidP="0050241C">
      <w:r>
        <w:separator/>
      </w:r>
    </w:p>
  </w:footnote>
  <w:footnote w:type="continuationSeparator" w:id="0">
    <w:p w14:paraId="06EDA53B" w14:textId="77777777" w:rsidR="00EE281A" w:rsidRDefault="00EE281A" w:rsidP="00502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D5"/>
    <w:rsid w:val="00047E90"/>
    <w:rsid w:val="00092D80"/>
    <w:rsid w:val="00114A07"/>
    <w:rsid w:val="002F02AA"/>
    <w:rsid w:val="00361444"/>
    <w:rsid w:val="003B51D2"/>
    <w:rsid w:val="00475E2F"/>
    <w:rsid w:val="004F6689"/>
    <w:rsid w:val="0050241C"/>
    <w:rsid w:val="007E0E2E"/>
    <w:rsid w:val="00B17E49"/>
    <w:rsid w:val="00B2335B"/>
    <w:rsid w:val="00D2165A"/>
    <w:rsid w:val="00D40690"/>
    <w:rsid w:val="00EE281A"/>
    <w:rsid w:val="00FE06D5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42EFD"/>
  <w15:docId w15:val="{E19D9478-2264-472E-BBCD-11C10014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B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BD2"/>
    <w:rPr>
      <w:rFonts w:ascii="Lucida Grande" w:hAnsi="Lucida Grande" w:cs="Lucida Grande"/>
      <w:sz w:val="18"/>
      <w:szCs w:val="18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5024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241C"/>
  </w:style>
  <w:style w:type="character" w:styleId="Numeropagina">
    <w:name w:val="page number"/>
    <w:basedOn w:val="Carpredefinitoparagrafo"/>
    <w:uiPriority w:val="99"/>
    <w:semiHidden/>
    <w:unhideWhenUsed/>
    <w:rsid w:val="0050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BQuRaF13rfc75lD2v5xs88bFVQ==">AMUW2mXwmxYfxXGMSGlG0GSX7q1TWzbfR3vO0AqYL+ctrzp4iFZQrx5R1zvXOXELMgInYKkuqNAYW+QEA9LX6kICyKkXj9b5zyC5CGYMdJUBxdbXVb91Scu3ZxdY43D/298c5x8sqsnR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BB0034-40DE-46F5-840E-732F69EC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xxx</cp:lastModifiedBy>
  <cp:revision>2</cp:revision>
  <dcterms:created xsi:type="dcterms:W3CDTF">2022-11-14T09:58:00Z</dcterms:created>
  <dcterms:modified xsi:type="dcterms:W3CDTF">2022-11-14T09:58:00Z</dcterms:modified>
</cp:coreProperties>
</file>